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92438" w14:textId="7E9E93EB" w:rsidR="000074BB" w:rsidRPr="00557E5D" w:rsidRDefault="00F65AB0" w:rsidP="00A016F7">
      <w:pPr>
        <w:jc w:val="center"/>
        <w:rPr>
          <w:rFonts w:ascii="Times New Roman" w:hAnsi="Times New Roman" w:cs="Times New Roman"/>
          <w:b/>
          <w:color w:val="000000" w:themeColor="text1"/>
          <w:sz w:val="24"/>
          <w:szCs w:val="24"/>
        </w:rPr>
      </w:pPr>
      <w:r w:rsidRPr="007B4727">
        <w:rPr>
          <w:rFonts w:ascii="Times New Roman" w:hAnsi="Times New Roman" w:cs="Times New Roman"/>
          <w:b/>
          <w:color w:val="000000" w:themeColor="text1"/>
          <w:sz w:val="24"/>
          <w:szCs w:val="24"/>
        </w:rPr>
        <w:t>Review Form</w:t>
      </w:r>
    </w:p>
    <w:tbl>
      <w:tblPr>
        <w:tblW w:w="1017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510"/>
      </w:tblGrid>
      <w:tr w:rsidR="007B4727" w:rsidRPr="007B4727" w14:paraId="51335FA7" w14:textId="77777777" w:rsidTr="003B2769">
        <w:trPr>
          <w:trHeight w:val="1075"/>
        </w:trPr>
        <w:tc>
          <w:tcPr>
            <w:tcW w:w="3062" w:type="dxa"/>
          </w:tcPr>
          <w:p w14:paraId="386D6331" w14:textId="6D666D1F" w:rsidR="008B4488" w:rsidRPr="00722B4E" w:rsidRDefault="00F65AB0" w:rsidP="007B4727">
            <w:pPr>
              <w:rPr>
                <w:rFonts w:ascii="Times New Roman" w:hAnsi="Times New Roman" w:cs="Times New Roman"/>
                <w:b/>
                <w:bCs/>
                <w:color w:val="000000" w:themeColor="text1"/>
              </w:rPr>
            </w:pPr>
            <w:r w:rsidRPr="00722B4E">
              <w:rPr>
                <w:rFonts w:ascii="Times New Roman" w:hAnsi="Times New Roman" w:cs="Times New Roman"/>
                <w:b/>
                <w:bCs/>
                <w:color w:val="000000" w:themeColor="text1"/>
              </w:rPr>
              <w:t>Article Nu</w:t>
            </w:r>
            <w:r w:rsidR="00AF6633" w:rsidRPr="00722B4E">
              <w:rPr>
                <w:rFonts w:ascii="Times New Roman" w:hAnsi="Times New Roman" w:cs="Times New Roman"/>
                <w:b/>
                <w:bCs/>
                <w:color w:val="000000" w:themeColor="text1"/>
              </w:rPr>
              <w:t>mber:</w:t>
            </w:r>
            <w:r w:rsidR="00592E03">
              <w:rPr>
                <w:rFonts w:ascii="Times New Roman" w:hAnsi="Times New Roman" w:cs="Times New Roman"/>
                <w:b/>
                <w:bCs/>
                <w:color w:val="000000" w:themeColor="text1"/>
              </w:rPr>
              <w:t xml:space="preserve"> </w:t>
            </w:r>
            <w:r w:rsidR="00240F9C">
              <w:rPr>
                <w:rFonts w:ascii="Times New Roman" w:hAnsi="Times New Roman" w:cs="Times New Roman"/>
                <w:b/>
                <w:bCs/>
                <w:color w:val="000000" w:themeColor="text1"/>
              </w:rPr>
              <w:t xml:space="preserve"> </w:t>
            </w:r>
            <w:r w:rsidR="00401487" w:rsidRPr="00401487">
              <w:rPr>
                <w:rFonts w:ascii="Times New Roman" w:hAnsi="Times New Roman" w:cs="Times New Roman"/>
                <w:b/>
                <w:bCs/>
                <w:color w:val="000000" w:themeColor="text1"/>
              </w:rPr>
              <w:t>JBCG-3033</w:t>
            </w:r>
            <w:r w:rsidR="00401487">
              <w:rPr>
                <w:rFonts w:ascii="Times New Roman" w:hAnsi="Times New Roman" w:cs="Times New Roman"/>
                <w:b/>
                <w:bCs/>
                <w:color w:val="000000" w:themeColor="text1"/>
              </w:rPr>
              <w:t xml:space="preserve"> </w:t>
            </w:r>
          </w:p>
          <w:p w14:paraId="3DEDC094" w14:textId="739DB0A4" w:rsidR="005D7FCF" w:rsidRPr="00722B4E" w:rsidRDefault="005D7FCF" w:rsidP="007B4727">
            <w:pPr>
              <w:rPr>
                <w:rFonts w:ascii="Times New Roman" w:hAnsi="Times New Roman" w:cs="Times New Roman"/>
                <w:color w:val="000000" w:themeColor="text1"/>
              </w:rPr>
            </w:pPr>
          </w:p>
        </w:tc>
        <w:tc>
          <w:tcPr>
            <w:tcW w:w="3600" w:type="dxa"/>
          </w:tcPr>
          <w:p w14:paraId="6E770AE1" w14:textId="4A28A0D0" w:rsidR="005C59E4" w:rsidRPr="00722B4E" w:rsidRDefault="000321C7" w:rsidP="007B4727">
            <w:pPr>
              <w:autoSpaceDE w:val="0"/>
              <w:autoSpaceDN w:val="0"/>
              <w:adjustRightInd w:val="0"/>
              <w:spacing w:after="0" w:line="240" w:lineRule="auto"/>
              <w:rPr>
                <w:rFonts w:ascii="Times New Roman" w:hAnsi="Times New Roman" w:cs="Times New Roman"/>
                <w:b/>
                <w:bCs/>
                <w:color w:val="000000" w:themeColor="text1"/>
                <w:lang w:val="en-GB"/>
              </w:rPr>
            </w:pPr>
            <w:r>
              <w:rPr>
                <w:rFonts w:ascii="Times New Roman" w:hAnsi="Times New Roman" w:cs="Times New Roman"/>
                <w:b/>
                <w:bCs/>
                <w:color w:val="000000" w:themeColor="text1"/>
                <w:lang w:val="en-GB"/>
              </w:rPr>
              <w:t xml:space="preserve">     </w:t>
            </w:r>
            <w:r w:rsidR="003069E0" w:rsidRPr="00722B4E">
              <w:rPr>
                <w:rFonts w:ascii="Times New Roman" w:hAnsi="Times New Roman" w:cs="Times New Roman"/>
                <w:b/>
                <w:bCs/>
                <w:color w:val="000000" w:themeColor="text1"/>
                <w:lang w:val="en-GB"/>
              </w:rPr>
              <w:t>Author Name</w:t>
            </w:r>
          </w:p>
          <w:p w14:paraId="7323098C" w14:textId="77777777" w:rsidR="00751219" w:rsidRPr="00722B4E" w:rsidRDefault="00751219" w:rsidP="007B4727">
            <w:pPr>
              <w:autoSpaceDE w:val="0"/>
              <w:autoSpaceDN w:val="0"/>
              <w:adjustRightInd w:val="0"/>
              <w:spacing w:after="0" w:line="240" w:lineRule="auto"/>
              <w:rPr>
                <w:rFonts w:ascii="Times New Roman" w:hAnsi="Times New Roman" w:cs="Times New Roman"/>
                <w:color w:val="000000" w:themeColor="text1"/>
              </w:rPr>
            </w:pPr>
          </w:p>
          <w:p w14:paraId="0E0051C1" w14:textId="045CB523" w:rsidR="003069E0" w:rsidRPr="00722B4E" w:rsidRDefault="003069E0" w:rsidP="007B4727">
            <w:pPr>
              <w:autoSpaceDE w:val="0"/>
              <w:autoSpaceDN w:val="0"/>
              <w:adjustRightInd w:val="0"/>
              <w:spacing w:after="0" w:line="240" w:lineRule="auto"/>
              <w:rPr>
                <w:rFonts w:ascii="Times New Roman" w:hAnsi="Times New Roman" w:cs="Times New Roman"/>
                <w:bCs/>
                <w:color w:val="000000" w:themeColor="text1"/>
                <w:lang w:val="en-GB"/>
              </w:rPr>
            </w:pPr>
          </w:p>
        </w:tc>
        <w:tc>
          <w:tcPr>
            <w:tcW w:w="3510" w:type="dxa"/>
          </w:tcPr>
          <w:p w14:paraId="3D4D1535" w14:textId="581F9B78" w:rsidR="008B4488" w:rsidRPr="00722B4E" w:rsidRDefault="00240F9C" w:rsidP="007B4727">
            <w:pPr>
              <w:rPr>
                <w:rFonts w:ascii="Times New Roman" w:hAnsi="Times New Roman" w:cs="Times New Roman"/>
                <w:color w:val="000000" w:themeColor="text1"/>
              </w:rPr>
            </w:pPr>
            <w:r>
              <w:rPr>
                <w:rFonts w:ascii="Times New Roman" w:hAnsi="Times New Roman" w:cs="Times New Roman"/>
                <w:color w:val="000000" w:themeColor="text1"/>
              </w:rPr>
              <w:t xml:space="preserve"> </w:t>
            </w:r>
          </w:p>
        </w:tc>
      </w:tr>
      <w:tr w:rsidR="007B4727" w:rsidRPr="007B4727" w14:paraId="1E818F0A" w14:textId="77777777" w:rsidTr="007B4727">
        <w:trPr>
          <w:trHeight w:val="413"/>
        </w:trPr>
        <w:tc>
          <w:tcPr>
            <w:tcW w:w="3062" w:type="dxa"/>
          </w:tcPr>
          <w:p w14:paraId="3AE97BDC" w14:textId="6CDD2A31" w:rsidR="008B4488" w:rsidRPr="00722B4E" w:rsidRDefault="00AF6633" w:rsidP="00FA0A35">
            <w:pPr>
              <w:ind w:left="360"/>
              <w:rPr>
                <w:rFonts w:ascii="Times New Roman" w:hAnsi="Times New Roman" w:cs="Times New Roman"/>
                <w:color w:val="000000" w:themeColor="text1"/>
              </w:rPr>
            </w:pPr>
            <w:r w:rsidRPr="00722B4E">
              <w:rPr>
                <w:rFonts w:ascii="Times New Roman" w:hAnsi="Times New Roman" w:cs="Times New Roman"/>
                <w:color w:val="000000" w:themeColor="text1"/>
              </w:rPr>
              <w:t>Accept: 1</w:t>
            </w:r>
            <w:r w:rsidR="005A7ACE">
              <w:rPr>
                <w:rFonts w:ascii="Times New Roman" w:hAnsi="Times New Roman" w:cs="Times New Roman"/>
                <w:color w:val="000000" w:themeColor="text1"/>
              </w:rPr>
              <w:t xml:space="preserve"> </w:t>
            </w:r>
          </w:p>
        </w:tc>
        <w:tc>
          <w:tcPr>
            <w:tcW w:w="3600" w:type="dxa"/>
          </w:tcPr>
          <w:p w14:paraId="2A4179DF" w14:textId="3707CEA3" w:rsidR="008B4488" w:rsidRPr="00722B4E" w:rsidRDefault="00AF6633" w:rsidP="00AB707D">
            <w:pPr>
              <w:pStyle w:val="ListParagraph"/>
              <w:numPr>
                <w:ilvl w:val="0"/>
                <w:numId w:val="5"/>
              </w:numPr>
              <w:rPr>
                <w:rFonts w:ascii="Times New Roman" w:hAnsi="Times New Roman" w:cs="Times New Roman"/>
                <w:b/>
                <w:color w:val="000000" w:themeColor="text1"/>
              </w:rPr>
            </w:pPr>
            <w:r w:rsidRPr="00722B4E">
              <w:rPr>
                <w:rFonts w:ascii="Times New Roman" w:hAnsi="Times New Roman" w:cs="Times New Roman"/>
                <w:b/>
                <w:color w:val="000000" w:themeColor="text1"/>
              </w:rPr>
              <w:t>Minor Revision: 2</w:t>
            </w:r>
          </w:p>
        </w:tc>
        <w:tc>
          <w:tcPr>
            <w:tcW w:w="3510" w:type="dxa"/>
          </w:tcPr>
          <w:p w14:paraId="2CED1669" w14:textId="77777777" w:rsidR="008B4488"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Major Revision: 3</w:t>
            </w:r>
          </w:p>
        </w:tc>
      </w:tr>
      <w:tr w:rsidR="007B4727" w:rsidRPr="007B4727" w14:paraId="12B3DCF4" w14:textId="77777777" w:rsidTr="003B2769">
        <w:trPr>
          <w:trHeight w:val="440"/>
        </w:trPr>
        <w:tc>
          <w:tcPr>
            <w:tcW w:w="3062" w:type="dxa"/>
          </w:tcPr>
          <w:p w14:paraId="6B5944C0" w14:textId="2C73A727" w:rsidR="00AF6633" w:rsidRPr="00722B4E" w:rsidRDefault="00FA0A35" w:rsidP="00FA0A35">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00AF6633" w:rsidRPr="00722B4E">
              <w:rPr>
                <w:rFonts w:ascii="Times New Roman" w:hAnsi="Times New Roman" w:cs="Times New Roman"/>
                <w:color w:val="000000" w:themeColor="text1"/>
              </w:rPr>
              <w:t>Reject: 4</w:t>
            </w:r>
          </w:p>
        </w:tc>
        <w:tc>
          <w:tcPr>
            <w:tcW w:w="3600" w:type="dxa"/>
          </w:tcPr>
          <w:p w14:paraId="5AAF7CF3" w14:textId="40029F4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Re-revision: 5</w:t>
            </w:r>
          </w:p>
        </w:tc>
        <w:tc>
          <w:tcPr>
            <w:tcW w:w="3510" w:type="dxa"/>
          </w:tcPr>
          <w:p w14:paraId="19595238" w14:textId="7777777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Poor Quality: 6</w:t>
            </w:r>
          </w:p>
        </w:tc>
      </w:tr>
      <w:tr w:rsidR="007B4727" w:rsidRPr="007B4727" w14:paraId="1EE1E661" w14:textId="77777777" w:rsidTr="00DE24E6">
        <w:trPr>
          <w:trHeight w:val="2240"/>
        </w:trPr>
        <w:tc>
          <w:tcPr>
            <w:tcW w:w="10172" w:type="dxa"/>
            <w:gridSpan w:val="3"/>
          </w:tcPr>
          <w:p w14:paraId="45B6C3D9" w14:textId="717BCC8F" w:rsidR="00E21014" w:rsidRDefault="00E9204E" w:rsidP="00096579">
            <w:pPr>
              <w:jc w:val="both"/>
              <w:rPr>
                <w:rFonts w:ascii="Times New Roman" w:eastAsia="Times New Roman" w:hAnsi="Times New Roman" w:cs="Times New Roman"/>
                <w:b/>
                <w:bCs/>
                <w:color w:val="000000"/>
                <w:sz w:val="30"/>
                <w:szCs w:val="30"/>
                <w:shd w:val="clear" w:color="auto" w:fill="FFFFFF"/>
                <w:lang w:val="en-IN" w:eastAsia="en-IN"/>
              </w:rPr>
            </w:pPr>
            <w:r>
              <w:rPr>
                <w:rFonts w:ascii="Times New Roman" w:eastAsia="Times New Roman" w:hAnsi="Times New Roman" w:cs="Times New Roman"/>
                <w:b/>
                <w:bCs/>
                <w:color w:val="000000"/>
                <w:sz w:val="30"/>
                <w:szCs w:val="30"/>
                <w:shd w:val="clear" w:color="auto" w:fill="FFFFFF"/>
                <w:lang w:val="en-IN" w:eastAsia="en-IN"/>
              </w:rPr>
              <w:t xml:space="preserve">Title: </w:t>
            </w:r>
            <w:r w:rsidR="00401487" w:rsidRPr="00401487">
              <w:rPr>
                <w:rFonts w:ascii="Times New Roman" w:eastAsia="Times New Roman" w:hAnsi="Times New Roman" w:cs="Times New Roman"/>
                <w:b/>
                <w:bCs/>
                <w:color w:val="000000"/>
                <w:sz w:val="30"/>
                <w:szCs w:val="30"/>
                <w:shd w:val="clear" w:color="auto" w:fill="FFFFFF"/>
                <w:lang w:val="en-IN" w:eastAsia="en-IN"/>
              </w:rPr>
              <w:t xml:space="preserve">Construction of a </w:t>
            </w:r>
            <w:proofErr w:type="spellStart"/>
            <w:r w:rsidR="00401487" w:rsidRPr="00401487">
              <w:rPr>
                <w:rFonts w:ascii="Times New Roman" w:eastAsia="Times New Roman" w:hAnsi="Times New Roman" w:cs="Times New Roman"/>
                <w:b/>
                <w:bCs/>
                <w:color w:val="000000"/>
                <w:sz w:val="30"/>
                <w:szCs w:val="30"/>
                <w:shd w:val="clear" w:color="auto" w:fill="FFFFFF"/>
                <w:lang w:val="en-IN" w:eastAsia="en-IN"/>
              </w:rPr>
              <w:t>ceRNA</w:t>
            </w:r>
            <w:proofErr w:type="spellEnd"/>
            <w:r w:rsidR="00401487" w:rsidRPr="00401487">
              <w:rPr>
                <w:rFonts w:ascii="Times New Roman" w:eastAsia="Times New Roman" w:hAnsi="Times New Roman" w:cs="Times New Roman"/>
                <w:b/>
                <w:bCs/>
                <w:color w:val="000000"/>
                <w:sz w:val="30"/>
                <w:szCs w:val="30"/>
                <w:shd w:val="clear" w:color="auto" w:fill="FFFFFF"/>
                <w:lang w:val="en-IN" w:eastAsia="en-IN"/>
              </w:rPr>
              <w:t xml:space="preserve"> network in breast cancer and analysis correlation with immune infiltration</w:t>
            </w:r>
            <w:r w:rsidR="00401487">
              <w:rPr>
                <w:rFonts w:ascii="Times New Roman" w:eastAsia="Times New Roman" w:hAnsi="Times New Roman" w:cs="Times New Roman"/>
                <w:b/>
                <w:bCs/>
                <w:color w:val="000000"/>
                <w:sz w:val="30"/>
                <w:szCs w:val="30"/>
                <w:shd w:val="clear" w:color="auto" w:fill="FFFFFF"/>
                <w:lang w:val="en-IN" w:eastAsia="en-IN"/>
              </w:rPr>
              <w:t xml:space="preserve"> </w:t>
            </w:r>
          </w:p>
          <w:p w14:paraId="653AED7F" w14:textId="77777777" w:rsidR="005E2BDC" w:rsidRPr="005E2BDC" w:rsidRDefault="005E2BDC" w:rsidP="005E2BDC">
            <w:pPr>
              <w:jc w:val="both"/>
              <w:rPr>
                <w:rFonts w:ascii="Times New Roman" w:eastAsia="Times New Roman" w:hAnsi="Times New Roman" w:cs="Times New Roman"/>
                <w:bCs/>
                <w:color w:val="000000"/>
                <w:sz w:val="24"/>
                <w:szCs w:val="24"/>
                <w:shd w:val="clear" w:color="auto" w:fill="FFFFFF"/>
                <w:lang w:val="en-IN" w:eastAsia="en-IN"/>
              </w:rPr>
            </w:pPr>
            <w:r w:rsidRPr="005E2BDC">
              <w:rPr>
                <w:rFonts w:ascii="Times New Roman" w:eastAsia="Times New Roman" w:hAnsi="Times New Roman" w:cs="Times New Roman"/>
                <w:bCs/>
                <w:color w:val="000000"/>
                <w:sz w:val="24"/>
                <w:szCs w:val="24"/>
                <w:shd w:val="clear" w:color="auto" w:fill="FFFFFF"/>
                <w:lang w:val="en-IN" w:eastAsia="en-IN"/>
              </w:rPr>
              <w:t xml:space="preserve">General Comments </w:t>
            </w:r>
            <w:proofErr w:type="gramStart"/>
            <w:r w:rsidRPr="005E2BDC">
              <w:rPr>
                <w:rFonts w:ascii="Times New Roman" w:eastAsia="Times New Roman" w:hAnsi="Times New Roman" w:cs="Times New Roman"/>
                <w:bCs/>
                <w:color w:val="000000"/>
                <w:sz w:val="24"/>
                <w:szCs w:val="24"/>
                <w:shd w:val="clear" w:color="auto" w:fill="FFFFFF"/>
                <w:lang w:val="en-IN" w:eastAsia="en-IN"/>
              </w:rPr>
              <w:t>From</w:t>
            </w:r>
            <w:proofErr w:type="gramEnd"/>
            <w:r w:rsidRPr="005E2BDC">
              <w:rPr>
                <w:rFonts w:ascii="Times New Roman" w:eastAsia="Times New Roman" w:hAnsi="Times New Roman" w:cs="Times New Roman"/>
                <w:bCs/>
                <w:color w:val="000000"/>
                <w:sz w:val="24"/>
                <w:szCs w:val="24"/>
                <w:shd w:val="clear" w:color="auto" w:fill="FFFFFF"/>
                <w:lang w:val="en-IN" w:eastAsia="en-IN"/>
              </w:rPr>
              <w:t xml:space="preserve"> Reviewer: The work is informative, but some grammatical mistakes are there. Title is too long and meaning is not clear, revise it by incorporating appropriate words. </w:t>
            </w:r>
          </w:p>
          <w:p w14:paraId="20B60A90" w14:textId="77777777" w:rsidR="005E2BDC" w:rsidRPr="005E2BDC" w:rsidRDefault="005E2BDC" w:rsidP="005E2BDC">
            <w:pPr>
              <w:jc w:val="both"/>
              <w:rPr>
                <w:rFonts w:ascii="Times New Roman" w:eastAsia="Times New Roman" w:hAnsi="Times New Roman" w:cs="Times New Roman"/>
                <w:bCs/>
                <w:color w:val="000000"/>
                <w:sz w:val="24"/>
                <w:szCs w:val="24"/>
                <w:shd w:val="clear" w:color="auto" w:fill="FFFFFF"/>
                <w:lang w:val="en-IN" w:eastAsia="en-IN"/>
              </w:rPr>
            </w:pPr>
            <w:r w:rsidRPr="005E2BDC">
              <w:rPr>
                <w:rFonts w:ascii="Times New Roman" w:eastAsia="Times New Roman" w:hAnsi="Times New Roman" w:cs="Times New Roman"/>
                <w:bCs/>
                <w:color w:val="000000"/>
                <w:sz w:val="24"/>
                <w:szCs w:val="24"/>
                <w:shd w:val="clear" w:color="auto" w:fill="FFFFFF"/>
                <w:lang w:val="en-IN" w:eastAsia="en-IN"/>
              </w:rPr>
              <w:t xml:space="preserve">Introduction: The Introduction is not well organized and lack sufficient material detail and appropriate citations. The first paragraph the authors state that BC is aggressive, has a high mortality, diagnosis and treatment methods have a low sensitivity, and specificity but references that support this are scarce. Moreover, talking about elucidate the regulatory mechanism to overcome such problem is not supported by evidence. I would avoid sentences such as the last one in the introduction because it is really </w:t>
            </w:r>
            <w:proofErr w:type="spellStart"/>
            <w:r w:rsidRPr="005E2BDC">
              <w:rPr>
                <w:rFonts w:ascii="Times New Roman" w:eastAsia="Times New Roman" w:hAnsi="Times New Roman" w:cs="Times New Roman"/>
                <w:bCs/>
                <w:color w:val="000000"/>
                <w:sz w:val="24"/>
                <w:szCs w:val="24"/>
                <w:shd w:val="clear" w:color="auto" w:fill="FFFFFF"/>
                <w:lang w:val="en-IN" w:eastAsia="en-IN"/>
              </w:rPr>
              <w:t>vage</w:t>
            </w:r>
            <w:proofErr w:type="spellEnd"/>
            <w:r w:rsidRPr="005E2BDC">
              <w:rPr>
                <w:rFonts w:ascii="Times New Roman" w:eastAsia="Times New Roman" w:hAnsi="Times New Roman" w:cs="Times New Roman"/>
                <w:bCs/>
                <w:color w:val="000000"/>
                <w:sz w:val="24"/>
                <w:szCs w:val="24"/>
                <w:shd w:val="clear" w:color="auto" w:fill="FFFFFF"/>
                <w:lang w:val="en-IN" w:eastAsia="en-IN"/>
              </w:rPr>
              <w:t>. Sentence between line 58 and 61 it is difficult to follow.</w:t>
            </w:r>
          </w:p>
          <w:p w14:paraId="1ABD366C" w14:textId="77777777" w:rsidR="005E2BDC" w:rsidRPr="005E2BDC" w:rsidRDefault="005E2BDC" w:rsidP="005E2BDC">
            <w:pPr>
              <w:jc w:val="both"/>
              <w:rPr>
                <w:rFonts w:ascii="Times New Roman" w:eastAsia="Times New Roman" w:hAnsi="Times New Roman" w:cs="Times New Roman"/>
                <w:bCs/>
                <w:color w:val="000000"/>
                <w:sz w:val="24"/>
                <w:szCs w:val="24"/>
                <w:shd w:val="clear" w:color="auto" w:fill="FFFFFF"/>
                <w:lang w:val="en-IN" w:eastAsia="en-IN"/>
              </w:rPr>
            </w:pPr>
            <w:r w:rsidRPr="005E2BDC">
              <w:rPr>
                <w:rFonts w:ascii="Times New Roman" w:eastAsia="Times New Roman" w:hAnsi="Times New Roman" w:cs="Times New Roman"/>
                <w:bCs/>
                <w:color w:val="000000"/>
                <w:sz w:val="24"/>
                <w:szCs w:val="24"/>
                <w:shd w:val="clear" w:color="auto" w:fill="FFFFFF"/>
                <w:lang w:val="en-IN" w:eastAsia="en-IN"/>
              </w:rPr>
              <w:t>Methodology: line 138, Molecular docking PDB ID should be mentioned. Please, explain the following words: TNBC, TCGA (and add the corresponding citation) In the statistical methods section it is not clear which method was used in which step. For instance, for me it was not easy to find the Mann-Whitney results. Please add the date for the online analysis.</w:t>
            </w:r>
          </w:p>
          <w:p w14:paraId="3099BB4A" w14:textId="328D4A13" w:rsidR="005E2BDC" w:rsidRPr="005E2BDC" w:rsidRDefault="005E2BDC" w:rsidP="005E2BDC">
            <w:pPr>
              <w:jc w:val="both"/>
              <w:rPr>
                <w:rFonts w:ascii="Times New Roman" w:eastAsia="Times New Roman" w:hAnsi="Times New Roman" w:cs="Times New Roman"/>
                <w:bCs/>
                <w:color w:val="000000"/>
                <w:sz w:val="24"/>
                <w:szCs w:val="24"/>
                <w:shd w:val="clear" w:color="auto" w:fill="FFFFFF"/>
                <w:lang w:val="en-IN" w:eastAsia="en-IN"/>
              </w:rPr>
            </w:pPr>
            <w:r w:rsidRPr="005E2BDC">
              <w:rPr>
                <w:rFonts w:ascii="Times New Roman" w:eastAsia="Times New Roman" w:hAnsi="Times New Roman" w:cs="Times New Roman"/>
                <w:bCs/>
                <w:color w:val="000000"/>
                <w:sz w:val="24"/>
                <w:szCs w:val="24"/>
                <w:shd w:val="clear" w:color="auto" w:fill="FFFFFF"/>
                <w:lang w:val="en-IN" w:eastAsia="en-IN"/>
              </w:rPr>
              <w:t>Results</w:t>
            </w:r>
            <w:r w:rsidRPr="005E2BDC">
              <w:rPr>
                <w:rFonts w:ascii="Times New Roman" w:eastAsia="Times New Roman" w:hAnsi="Times New Roman" w:cs="Times New Roman"/>
                <w:bCs/>
                <w:color w:val="000000"/>
                <w:sz w:val="24"/>
                <w:szCs w:val="24"/>
                <w:shd w:val="clear" w:color="auto" w:fill="FFFFFF"/>
                <w:lang w:val="en-IN" w:eastAsia="en-IN"/>
              </w:rPr>
              <w:tab/>
              <w:t xml:space="preserve">Can you explain the role of the new GSE122063 database? Does the model change if the </w:t>
            </w:r>
            <w:proofErr w:type="spellStart"/>
            <w:r w:rsidRPr="005E2BDC">
              <w:rPr>
                <w:rFonts w:ascii="Times New Roman" w:eastAsia="Times New Roman" w:hAnsi="Times New Roman" w:cs="Times New Roman"/>
                <w:bCs/>
                <w:color w:val="000000"/>
                <w:sz w:val="24"/>
                <w:szCs w:val="24"/>
                <w:shd w:val="clear" w:color="auto" w:fill="FFFFFF"/>
                <w:lang w:val="en-IN" w:eastAsia="en-IN"/>
              </w:rPr>
              <w:t>cutcoff</w:t>
            </w:r>
            <w:proofErr w:type="spellEnd"/>
            <w:r w:rsidRPr="005E2BDC">
              <w:rPr>
                <w:rFonts w:ascii="Times New Roman" w:eastAsia="Times New Roman" w:hAnsi="Times New Roman" w:cs="Times New Roman"/>
                <w:bCs/>
                <w:color w:val="000000"/>
                <w:sz w:val="24"/>
                <w:szCs w:val="24"/>
                <w:shd w:val="clear" w:color="auto" w:fill="FFFFFF"/>
                <w:lang w:val="en-IN" w:eastAsia="en-IN"/>
              </w:rPr>
              <w:t xml:space="preserve"> value decimals changes? Please, consider using the same number format in all the </w:t>
            </w:r>
            <w:proofErr w:type="gramStart"/>
            <w:r w:rsidRPr="005E2BDC">
              <w:rPr>
                <w:rFonts w:ascii="Times New Roman" w:eastAsia="Times New Roman" w:hAnsi="Times New Roman" w:cs="Times New Roman"/>
                <w:bCs/>
                <w:color w:val="000000"/>
                <w:sz w:val="24"/>
                <w:szCs w:val="24"/>
                <w:shd w:val="clear" w:color="auto" w:fill="FFFFFF"/>
                <w:lang w:val="en-IN" w:eastAsia="en-IN"/>
              </w:rPr>
              <w:t>paper ,</w:t>
            </w:r>
            <w:proofErr w:type="gramEnd"/>
            <w:r w:rsidRPr="005E2BDC">
              <w:rPr>
                <w:rFonts w:ascii="Times New Roman" w:eastAsia="Times New Roman" w:hAnsi="Times New Roman" w:cs="Times New Roman"/>
                <w:bCs/>
                <w:color w:val="000000"/>
                <w:sz w:val="24"/>
                <w:szCs w:val="24"/>
                <w:shd w:val="clear" w:color="auto" w:fill="FFFFFF"/>
                <w:lang w:val="en-IN" w:eastAsia="en-IN"/>
              </w:rPr>
              <w:t xml:space="preserve"> tables included. Table 3: Characteristics should be better described in order to understand the model. in 3.5, molecular docking, hydrogen bond interaction is missing. </w:t>
            </w:r>
          </w:p>
          <w:p w14:paraId="5774AFE8" w14:textId="77777777" w:rsidR="005E2BDC" w:rsidRDefault="005E2BDC" w:rsidP="005E2BDC">
            <w:pPr>
              <w:jc w:val="both"/>
              <w:rPr>
                <w:rFonts w:ascii="Times New Roman" w:eastAsia="Times New Roman" w:hAnsi="Times New Roman" w:cs="Times New Roman"/>
                <w:bCs/>
                <w:color w:val="000000"/>
                <w:sz w:val="24"/>
                <w:szCs w:val="24"/>
                <w:shd w:val="clear" w:color="auto" w:fill="FFFFFF"/>
                <w:lang w:val="en-IN" w:eastAsia="en-IN"/>
              </w:rPr>
            </w:pPr>
            <w:r w:rsidRPr="005E2BDC">
              <w:rPr>
                <w:rFonts w:ascii="Times New Roman" w:eastAsia="Times New Roman" w:hAnsi="Times New Roman" w:cs="Times New Roman"/>
                <w:bCs/>
                <w:color w:val="000000"/>
                <w:sz w:val="24"/>
                <w:szCs w:val="24"/>
                <w:shd w:val="clear" w:color="auto" w:fill="FFFFFF"/>
                <w:lang w:val="en-IN" w:eastAsia="en-IN"/>
              </w:rPr>
              <w:t>Figure 11 should be replaced with better resolution and clear syntax.</w:t>
            </w:r>
            <w:r>
              <w:rPr>
                <w:rFonts w:ascii="Times New Roman" w:eastAsia="Times New Roman" w:hAnsi="Times New Roman" w:cs="Times New Roman"/>
                <w:bCs/>
                <w:color w:val="000000"/>
                <w:sz w:val="24"/>
                <w:szCs w:val="24"/>
                <w:shd w:val="clear" w:color="auto" w:fill="FFFFFF"/>
                <w:lang w:val="en-IN" w:eastAsia="en-IN"/>
              </w:rPr>
              <w:t xml:space="preserve"> </w:t>
            </w:r>
          </w:p>
          <w:p w14:paraId="387941E6" w14:textId="518787E1" w:rsidR="00DE24E6" w:rsidRPr="00E9204E" w:rsidRDefault="00DE24E6" w:rsidP="005E2BDC">
            <w:pPr>
              <w:jc w:val="both"/>
              <w:rPr>
                <w:rFonts w:ascii="Times New Roman" w:eastAsia="Times New Roman" w:hAnsi="Times New Roman" w:cs="Times New Roman"/>
                <w:bCs/>
                <w:color w:val="000000"/>
                <w:sz w:val="24"/>
                <w:szCs w:val="24"/>
                <w:shd w:val="clear" w:color="auto" w:fill="FFFFFF"/>
                <w:lang w:val="en-IN" w:eastAsia="en-IN"/>
              </w:rPr>
            </w:pPr>
            <w:r>
              <w:rPr>
                <w:rFonts w:ascii="Times New Roman" w:eastAsia="Times New Roman" w:hAnsi="Times New Roman" w:cs="Times New Roman"/>
                <w:bCs/>
                <w:color w:val="000000"/>
                <w:sz w:val="24"/>
                <w:szCs w:val="24"/>
                <w:shd w:val="clear" w:color="auto" w:fill="FFFFFF"/>
                <w:lang w:val="en-IN" w:eastAsia="en-IN"/>
              </w:rPr>
              <w:t xml:space="preserve">The article can be published after </w:t>
            </w:r>
            <w:r w:rsidR="002F287A">
              <w:rPr>
                <w:rFonts w:ascii="Times New Roman" w:eastAsia="Times New Roman" w:hAnsi="Times New Roman" w:cs="Times New Roman"/>
                <w:bCs/>
                <w:color w:val="000000"/>
                <w:sz w:val="24"/>
                <w:szCs w:val="24"/>
                <w:shd w:val="clear" w:color="auto" w:fill="FFFFFF"/>
                <w:lang w:val="en-IN" w:eastAsia="en-IN"/>
              </w:rPr>
              <w:t xml:space="preserve">minor </w:t>
            </w:r>
            <w:r>
              <w:rPr>
                <w:rFonts w:ascii="Times New Roman" w:eastAsia="Times New Roman" w:hAnsi="Times New Roman" w:cs="Times New Roman"/>
                <w:bCs/>
                <w:color w:val="000000"/>
                <w:sz w:val="24"/>
                <w:szCs w:val="24"/>
                <w:shd w:val="clear" w:color="auto" w:fill="FFFFFF"/>
                <w:lang w:val="en-IN" w:eastAsia="en-IN"/>
              </w:rPr>
              <w:t xml:space="preserve">revision. </w:t>
            </w:r>
          </w:p>
        </w:tc>
      </w:tr>
    </w:tbl>
    <w:p w14:paraId="5B4FD833" w14:textId="77777777" w:rsidR="008B4488" w:rsidRPr="007B4727" w:rsidRDefault="008B4488" w:rsidP="00A016F7">
      <w:pPr>
        <w:rPr>
          <w:rFonts w:ascii="Times New Roman" w:hAnsi="Times New Roman" w:cs="Times New Roman"/>
          <w:color w:val="000000" w:themeColor="text1"/>
          <w:sz w:val="24"/>
          <w:szCs w:val="24"/>
        </w:rPr>
      </w:pPr>
    </w:p>
    <w:sectPr w:rsidR="008B4488" w:rsidRPr="007B4727"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1FF00B" w14:textId="77777777" w:rsidR="00C0475D" w:rsidRDefault="00C0475D" w:rsidP="00F65AB0">
      <w:pPr>
        <w:spacing w:after="0" w:line="240" w:lineRule="auto"/>
      </w:pPr>
      <w:r>
        <w:separator/>
      </w:r>
    </w:p>
  </w:endnote>
  <w:endnote w:type="continuationSeparator" w:id="0">
    <w:p w14:paraId="141564D4" w14:textId="77777777" w:rsidR="00C0475D" w:rsidRDefault="00C0475D"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CDC0CA" w14:textId="77777777" w:rsidR="00C0475D" w:rsidRDefault="00C0475D" w:rsidP="00F65AB0">
      <w:pPr>
        <w:spacing w:after="0" w:line="240" w:lineRule="auto"/>
      </w:pPr>
      <w:r>
        <w:separator/>
      </w:r>
    </w:p>
  </w:footnote>
  <w:footnote w:type="continuationSeparator" w:id="0">
    <w:p w14:paraId="449550BA" w14:textId="77777777" w:rsidR="00C0475D" w:rsidRDefault="00C0475D" w:rsidP="00F65A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44590"/>
    <w:multiLevelType w:val="hybridMultilevel"/>
    <w:tmpl w:val="6D1073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87029AB"/>
    <w:multiLevelType w:val="hybridMultilevel"/>
    <w:tmpl w:val="4224A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8060DA"/>
    <w:multiLevelType w:val="hybridMultilevel"/>
    <w:tmpl w:val="09183670"/>
    <w:lvl w:ilvl="0" w:tplc="1682EDA8">
      <w:start w:val="1"/>
      <w:numFmt w:val="decimal"/>
      <w:lvlText w:val="%1."/>
      <w:lvlJc w:val="left"/>
      <w:pPr>
        <w:ind w:left="720" w:hanging="360"/>
      </w:pPr>
      <w:rPr>
        <w:rFonts w:asciiTheme="minorHAnsi" w:eastAsiaTheme="minorEastAsia" w:hAnsiTheme="minorHAnsi" w:cstheme="minorBidi" w:hint="default"/>
        <w:b w:val="0"/>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FF51875"/>
    <w:multiLevelType w:val="hybridMultilevel"/>
    <w:tmpl w:val="F8DE06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8266F0"/>
    <w:multiLevelType w:val="hybridMultilevel"/>
    <w:tmpl w:val="A7B8B5A4"/>
    <w:lvl w:ilvl="0" w:tplc="D5E07E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4A01A3E"/>
    <w:multiLevelType w:val="hybridMultilevel"/>
    <w:tmpl w:val="F71A6BAA"/>
    <w:lvl w:ilvl="0" w:tplc="4009000D">
      <w:start w:val="1"/>
      <w:numFmt w:val="bullet"/>
      <w:lvlText w:val=""/>
      <w:lvlJc w:val="left"/>
      <w:pPr>
        <w:ind w:left="1188" w:hanging="360"/>
      </w:pPr>
      <w:rPr>
        <w:rFonts w:ascii="Wingdings" w:hAnsi="Wingdings" w:hint="default"/>
      </w:rPr>
    </w:lvl>
    <w:lvl w:ilvl="1" w:tplc="40090003" w:tentative="1">
      <w:start w:val="1"/>
      <w:numFmt w:val="bullet"/>
      <w:lvlText w:val="o"/>
      <w:lvlJc w:val="left"/>
      <w:pPr>
        <w:ind w:left="1908" w:hanging="360"/>
      </w:pPr>
      <w:rPr>
        <w:rFonts w:ascii="Courier New" w:hAnsi="Courier New" w:cs="Courier New" w:hint="default"/>
      </w:rPr>
    </w:lvl>
    <w:lvl w:ilvl="2" w:tplc="40090005" w:tentative="1">
      <w:start w:val="1"/>
      <w:numFmt w:val="bullet"/>
      <w:lvlText w:val=""/>
      <w:lvlJc w:val="left"/>
      <w:pPr>
        <w:ind w:left="2628" w:hanging="360"/>
      </w:pPr>
      <w:rPr>
        <w:rFonts w:ascii="Wingdings" w:hAnsi="Wingdings" w:hint="default"/>
      </w:rPr>
    </w:lvl>
    <w:lvl w:ilvl="3" w:tplc="40090001" w:tentative="1">
      <w:start w:val="1"/>
      <w:numFmt w:val="bullet"/>
      <w:lvlText w:val=""/>
      <w:lvlJc w:val="left"/>
      <w:pPr>
        <w:ind w:left="3348" w:hanging="360"/>
      </w:pPr>
      <w:rPr>
        <w:rFonts w:ascii="Symbol" w:hAnsi="Symbol" w:hint="default"/>
      </w:rPr>
    </w:lvl>
    <w:lvl w:ilvl="4" w:tplc="40090003" w:tentative="1">
      <w:start w:val="1"/>
      <w:numFmt w:val="bullet"/>
      <w:lvlText w:val="o"/>
      <w:lvlJc w:val="left"/>
      <w:pPr>
        <w:ind w:left="4068" w:hanging="360"/>
      </w:pPr>
      <w:rPr>
        <w:rFonts w:ascii="Courier New" w:hAnsi="Courier New" w:cs="Courier New" w:hint="default"/>
      </w:rPr>
    </w:lvl>
    <w:lvl w:ilvl="5" w:tplc="40090005" w:tentative="1">
      <w:start w:val="1"/>
      <w:numFmt w:val="bullet"/>
      <w:lvlText w:val=""/>
      <w:lvlJc w:val="left"/>
      <w:pPr>
        <w:ind w:left="4788" w:hanging="360"/>
      </w:pPr>
      <w:rPr>
        <w:rFonts w:ascii="Wingdings" w:hAnsi="Wingdings" w:hint="default"/>
      </w:rPr>
    </w:lvl>
    <w:lvl w:ilvl="6" w:tplc="40090001" w:tentative="1">
      <w:start w:val="1"/>
      <w:numFmt w:val="bullet"/>
      <w:lvlText w:val=""/>
      <w:lvlJc w:val="left"/>
      <w:pPr>
        <w:ind w:left="5508" w:hanging="360"/>
      </w:pPr>
      <w:rPr>
        <w:rFonts w:ascii="Symbol" w:hAnsi="Symbol" w:hint="default"/>
      </w:rPr>
    </w:lvl>
    <w:lvl w:ilvl="7" w:tplc="40090003" w:tentative="1">
      <w:start w:val="1"/>
      <w:numFmt w:val="bullet"/>
      <w:lvlText w:val="o"/>
      <w:lvlJc w:val="left"/>
      <w:pPr>
        <w:ind w:left="6228" w:hanging="360"/>
      </w:pPr>
      <w:rPr>
        <w:rFonts w:ascii="Courier New" w:hAnsi="Courier New" w:cs="Courier New" w:hint="default"/>
      </w:rPr>
    </w:lvl>
    <w:lvl w:ilvl="8" w:tplc="40090005" w:tentative="1">
      <w:start w:val="1"/>
      <w:numFmt w:val="bullet"/>
      <w:lvlText w:val=""/>
      <w:lvlJc w:val="left"/>
      <w:pPr>
        <w:ind w:left="6948" w:hanging="360"/>
      </w:pPr>
      <w:rPr>
        <w:rFonts w:ascii="Wingdings" w:hAnsi="Wingdings" w:hint="default"/>
      </w:rPr>
    </w:lvl>
  </w:abstractNum>
  <w:abstractNum w:abstractNumId="6" w15:restartNumberingAfterBreak="0">
    <w:nsid w:val="3C7D3B46"/>
    <w:multiLevelType w:val="hybridMultilevel"/>
    <w:tmpl w:val="694E33CA"/>
    <w:lvl w:ilvl="0" w:tplc="8B8C224E">
      <w:start w:val="1"/>
      <w:numFmt w:val="decimal"/>
      <w:lvlText w:val="%1."/>
      <w:lvlJc w:val="left"/>
      <w:pPr>
        <w:ind w:left="720" w:hanging="360"/>
      </w:pPr>
      <w:rPr>
        <w:rFonts w:asciiTheme="minorHAnsi" w:eastAsiaTheme="minorEastAsia" w:hAnsiTheme="minorHAnsi" w:cstheme="minorBidi" w:hint="default"/>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06767AB"/>
    <w:multiLevelType w:val="hybridMultilevel"/>
    <w:tmpl w:val="C64CFEF4"/>
    <w:lvl w:ilvl="0" w:tplc="4009000D">
      <w:start w:val="1"/>
      <w:numFmt w:val="bullet"/>
      <w:lvlText w:val=""/>
      <w:lvlJc w:val="left"/>
      <w:pPr>
        <w:ind w:left="828" w:hanging="360"/>
      </w:pPr>
      <w:rPr>
        <w:rFonts w:ascii="Wingdings" w:hAnsi="Wingdings" w:hint="default"/>
      </w:rPr>
    </w:lvl>
    <w:lvl w:ilvl="1" w:tplc="40090003" w:tentative="1">
      <w:start w:val="1"/>
      <w:numFmt w:val="bullet"/>
      <w:lvlText w:val="o"/>
      <w:lvlJc w:val="left"/>
      <w:pPr>
        <w:ind w:left="1548" w:hanging="360"/>
      </w:pPr>
      <w:rPr>
        <w:rFonts w:ascii="Courier New" w:hAnsi="Courier New" w:cs="Courier New" w:hint="default"/>
      </w:rPr>
    </w:lvl>
    <w:lvl w:ilvl="2" w:tplc="40090005" w:tentative="1">
      <w:start w:val="1"/>
      <w:numFmt w:val="bullet"/>
      <w:lvlText w:val=""/>
      <w:lvlJc w:val="left"/>
      <w:pPr>
        <w:ind w:left="2268" w:hanging="360"/>
      </w:pPr>
      <w:rPr>
        <w:rFonts w:ascii="Wingdings" w:hAnsi="Wingdings" w:hint="default"/>
      </w:rPr>
    </w:lvl>
    <w:lvl w:ilvl="3" w:tplc="40090001" w:tentative="1">
      <w:start w:val="1"/>
      <w:numFmt w:val="bullet"/>
      <w:lvlText w:val=""/>
      <w:lvlJc w:val="left"/>
      <w:pPr>
        <w:ind w:left="2988" w:hanging="360"/>
      </w:pPr>
      <w:rPr>
        <w:rFonts w:ascii="Symbol" w:hAnsi="Symbol" w:hint="default"/>
      </w:rPr>
    </w:lvl>
    <w:lvl w:ilvl="4" w:tplc="40090003" w:tentative="1">
      <w:start w:val="1"/>
      <w:numFmt w:val="bullet"/>
      <w:lvlText w:val="o"/>
      <w:lvlJc w:val="left"/>
      <w:pPr>
        <w:ind w:left="3708" w:hanging="360"/>
      </w:pPr>
      <w:rPr>
        <w:rFonts w:ascii="Courier New" w:hAnsi="Courier New" w:cs="Courier New" w:hint="default"/>
      </w:rPr>
    </w:lvl>
    <w:lvl w:ilvl="5" w:tplc="40090005" w:tentative="1">
      <w:start w:val="1"/>
      <w:numFmt w:val="bullet"/>
      <w:lvlText w:val=""/>
      <w:lvlJc w:val="left"/>
      <w:pPr>
        <w:ind w:left="4428" w:hanging="360"/>
      </w:pPr>
      <w:rPr>
        <w:rFonts w:ascii="Wingdings" w:hAnsi="Wingdings" w:hint="default"/>
      </w:rPr>
    </w:lvl>
    <w:lvl w:ilvl="6" w:tplc="40090001" w:tentative="1">
      <w:start w:val="1"/>
      <w:numFmt w:val="bullet"/>
      <w:lvlText w:val=""/>
      <w:lvlJc w:val="left"/>
      <w:pPr>
        <w:ind w:left="5148" w:hanging="360"/>
      </w:pPr>
      <w:rPr>
        <w:rFonts w:ascii="Symbol" w:hAnsi="Symbol" w:hint="default"/>
      </w:rPr>
    </w:lvl>
    <w:lvl w:ilvl="7" w:tplc="40090003" w:tentative="1">
      <w:start w:val="1"/>
      <w:numFmt w:val="bullet"/>
      <w:lvlText w:val="o"/>
      <w:lvlJc w:val="left"/>
      <w:pPr>
        <w:ind w:left="5868" w:hanging="360"/>
      </w:pPr>
      <w:rPr>
        <w:rFonts w:ascii="Courier New" w:hAnsi="Courier New" w:cs="Courier New" w:hint="default"/>
      </w:rPr>
    </w:lvl>
    <w:lvl w:ilvl="8" w:tplc="40090005" w:tentative="1">
      <w:start w:val="1"/>
      <w:numFmt w:val="bullet"/>
      <w:lvlText w:val=""/>
      <w:lvlJc w:val="left"/>
      <w:pPr>
        <w:ind w:left="6588" w:hanging="360"/>
      </w:pPr>
      <w:rPr>
        <w:rFonts w:ascii="Wingdings" w:hAnsi="Wingdings" w:hint="default"/>
      </w:rPr>
    </w:lvl>
  </w:abstractNum>
  <w:abstractNum w:abstractNumId="8" w15:restartNumberingAfterBreak="0">
    <w:nsid w:val="4F7204E7"/>
    <w:multiLevelType w:val="hybridMultilevel"/>
    <w:tmpl w:val="9EB0392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8F1768E"/>
    <w:multiLevelType w:val="hybridMultilevel"/>
    <w:tmpl w:val="CC185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7CA50B46"/>
    <w:multiLevelType w:val="hybridMultilevel"/>
    <w:tmpl w:val="5F9A05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346904092">
    <w:abstractNumId w:val="1"/>
  </w:num>
  <w:num w:numId="2" w16cid:durableId="1386828091">
    <w:abstractNumId w:val="3"/>
  </w:num>
  <w:num w:numId="3" w16cid:durableId="815033340">
    <w:abstractNumId w:val="7"/>
  </w:num>
  <w:num w:numId="4" w16cid:durableId="1437367905">
    <w:abstractNumId w:val="5"/>
  </w:num>
  <w:num w:numId="5" w16cid:durableId="880245472">
    <w:abstractNumId w:val="8"/>
  </w:num>
  <w:num w:numId="6" w16cid:durableId="1715958779">
    <w:abstractNumId w:val="4"/>
  </w:num>
  <w:num w:numId="7" w16cid:durableId="821770432">
    <w:abstractNumId w:val="0"/>
  </w:num>
  <w:num w:numId="8" w16cid:durableId="688070019">
    <w:abstractNumId w:val="9"/>
  </w:num>
  <w:num w:numId="9" w16cid:durableId="1425492973">
    <w:abstractNumId w:val="10"/>
  </w:num>
  <w:num w:numId="10" w16cid:durableId="2075202163">
    <w:abstractNumId w:val="6"/>
  </w:num>
  <w:num w:numId="11" w16cid:durableId="19934804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4488"/>
    <w:rsid w:val="00001423"/>
    <w:rsid w:val="000074BB"/>
    <w:rsid w:val="00014C71"/>
    <w:rsid w:val="00017665"/>
    <w:rsid w:val="00020171"/>
    <w:rsid w:val="00022642"/>
    <w:rsid w:val="000259A0"/>
    <w:rsid w:val="000321C7"/>
    <w:rsid w:val="000400DC"/>
    <w:rsid w:val="000431E8"/>
    <w:rsid w:val="00044822"/>
    <w:rsid w:val="000457B6"/>
    <w:rsid w:val="0005082C"/>
    <w:rsid w:val="00053B1E"/>
    <w:rsid w:val="000556B9"/>
    <w:rsid w:val="0006387E"/>
    <w:rsid w:val="00065984"/>
    <w:rsid w:val="0006635D"/>
    <w:rsid w:val="0006719C"/>
    <w:rsid w:val="000804F7"/>
    <w:rsid w:val="00080E09"/>
    <w:rsid w:val="000817B5"/>
    <w:rsid w:val="000901AD"/>
    <w:rsid w:val="000916ED"/>
    <w:rsid w:val="00095572"/>
    <w:rsid w:val="00096579"/>
    <w:rsid w:val="000A1915"/>
    <w:rsid w:val="000A2DD3"/>
    <w:rsid w:val="000A37DE"/>
    <w:rsid w:val="000A3BEF"/>
    <w:rsid w:val="000B1569"/>
    <w:rsid w:val="000B657D"/>
    <w:rsid w:val="000B6E05"/>
    <w:rsid w:val="000D4CD0"/>
    <w:rsid w:val="000E54F7"/>
    <w:rsid w:val="000E6408"/>
    <w:rsid w:val="000F5630"/>
    <w:rsid w:val="00105782"/>
    <w:rsid w:val="00106900"/>
    <w:rsid w:val="00107020"/>
    <w:rsid w:val="001231C7"/>
    <w:rsid w:val="00123835"/>
    <w:rsid w:val="00127F1D"/>
    <w:rsid w:val="00131DB1"/>
    <w:rsid w:val="00136D61"/>
    <w:rsid w:val="00137641"/>
    <w:rsid w:val="00145DA8"/>
    <w:rsid w:val="001477C2"/>
    <w:rsid w:val="00153366"/>
    <w:rsid w:val="001608D1"/>
    <w:rsid w:val="0016648E"/>
    <w:rsid w:val="00170D72"/>
    <w:rsid w:val="00170E3E"/>
    <w:rsid w:val="00184F10"/>
    <w:rsid w:val="001934E3"/>
    <w:rsid w:val="00196D32"/>
    <w:rsid w:val="001B78D9"/>
    <w:rsid w:val="001C1CFA"/>
    <w:rsid w:val="001C69E1"/>
    <w:rsid w:val="001D3231"/>
    <w:rsid w:val="001D4D53"/>
    <w:rsid w:val="001D6421"/>
    <w:rsid w:val="001E7D0D"/>
    <w:rsid w:val="001F1ED3"/>
    <w:rsid w:val="00201F6F"/>
    <w:rsid w:val="00217DC5"/>
    <w:rsid w:val="00222047"/>
    <w:rsid w:val="00234EDA"/>
    <w:rsid w:val="00237EE7"/>
    <w:rsid w:val="00240F9C"/>
    <w:rsid w:val="002446B9"/>
    <w:rsid w:val="0025198A"/>
    <w:rsid w:val="00252AE9"/>
    <w:rsid w:val="00255E47"/>
    <w:rsid w:val="00266A59"/>
    <w:rsid w:val="00267649"/>
    <w:rsid w:val="002838AA"/>
    <w:rsid w:val="00287AFD"/>
    <w:rsid w:val="00291313"/>
    <w:rsid w:val="002930B6"/>
    <w:rsid w:val="002A61F1"/>
    <w:rsid w:val="002A7451"/>
    <w:rsid w:val="002B1D57"/>
    <w:rsid w:val="002B2EC9"/>
    <w:rsid w:val="002B5986"/>
    <w:rsid w:val="002C2387"/>
    <w:rsid w:val="002D0A93"/>
    <w:rsid w:val="002D3B97"/>
    <w:rsid w:val="002D4562"/>
    <w:rsid w:val="002E41A1"/>
    <w:rsid w:val="002E7F20"/>
    <w:rsid w:val="002F287A"/>
    <w:rsid w:val="002F4AB6"/>
    <w:rsid w:val="00304310"/>
    <w:rsid w:val="003069E0"/>
    <w:rsid w:val="00316A94"/>
    <w:rsid w:val="00325C41"/>
    <w:rsid w:val="00330297"/>
    <w:rsid w:val="00333907"/>
    <w:rsid w:val="003378AC"/>
    <w:rsid w:val="00342A2D"/>
    <w:rsid w:val="00351C1F"/>
    <w:rsid w:val="00353C2B"/>
    <w:rsid w:val="003570F3"/>
    <w:rsid w:val="00357AAB"/>
    <w:rsid w:val="003604A0"/>
    <w:rsid w:val="00360C08"/>
    <w:rsid w:val="00363186"/>
    <w:rsid w:val="003653C6"/>
    <w:rsid w:val="00367FB9"/>
    <w:rsid w:val="00391FEF"/>
    <w:rsid w:val="00395330"/>
    <w:rsid w:val="003A5484"/>
    <w:rsid w:val="003B2769"/>
    <w:rsid w:val="003C2DA4"/>
    <w:rsid w:val="003C42FF"/>
    <w:rsid w:val="003C6542"/>
    <w:rsid w:val="003E3470"/>
    <w:rsid w:val="003E40DF"/>
    <w:rsid w:val="003E63CE"/>
    <w:rsid w:val="003E641A"/>
    <w:rsid w:val="003F4FD2"/>
    <w:rsid w:val="00401487"/>
    <w:rsid w:val="00405713"/>
    <w:rsid w:val="00406062"/>
    <w:rsid w:val="00427F69"/>
    <w:rsid w:val="00430795"/>
    <w:rsid w:val="00433975"/>
    <w:rsid w:val="00436A3D"/>
    <w:rsid w:val="00442808"/>
    <w:rsid w:val="00445057"/>
    <w:rsid w:val="00452E67"/>
    <w:rsid w:val="00455AD6"/>
    <w:rsid w:val="00462877"/>
    <w:rsid w:val="004726E9"/>
    <w:rsid w:val="004740BF"/>
    <w:rsid w:val="004860A8"/>
    <w:rsid w:val="00487297"/>
    <w:rsid w:val="004A3AA5"/>
    <w:rsid w:val="004A6239"/>
    <w:rsid w:val="004E685A"/>
    <w:rsid w:val="004F3E6C"/>
    <w:rsid w:val="004F4330"/>
    <w:rsid w:val="00507DC4"/>
    <w:rsid w:val="00513B0A"/>
    <w:rsid w:val="00515727"/>
    <w:rsid w:val="00517DEE"/>
    <w:rsid w:val="00527526"/>
    <w:rsid w:val="00527645"/>
    <w:rsid w:val="005527AD"/>
    <w:rsid w:val="00557E5D"/>
    <w:rsid w:val="005636D6"/>
    <w:rsid w:val="005731C2"/>
    <w:rsid w:val="00575594"/>
    <w:rsid w:val="00576D4A"/>
    <w:rsid w:val="00581FF0"/>
    <w:rsid w:val="00584D8C"/>
    <w:rsid w:val="005921AE"/>
    <w:rsid w:val="00592E03"/>
    <w:rsid w:val="005A4408"/>
    <w:rsid w:val="005A6CDC"/>
    <w:rsid w:val="005A7ACE"/>
    <w:rsid w:val="005C09BF"/>
    <w:rsid w:val="005C1091"/>
    <w:rsid w:val="005C59E4"/>
    <w:rsid w:val="005D72EB"/>
    <w:rsid w:val="005D7FCF"/>
    <w:rsid w:val="005E2BDC"/>
    <w:rsid w:val="005F3BA8"/>
    <w:rsid w:val="00600502"/>
    <w:rsid w:val="006019BB"/>
    <w:rsid w:val="00605F6B"/>
    <w:rsid w:val="006109E9"/>
    <w:rsid w:val="0061104A"/>
    <w:rsid w:val="00622162"/>
    <w:rsid w:val="0063636F"/>
    <w:rsid w:val="00641CA9"/>
    <w:rsid w:val="00647C6A"/>
    <w:rsid w:val="00653DBF"/>
    <w:rsid w:val="00654530"/>
    <w:rsid w:val="00655FCD"/>
    <w:rsid w:val="006724B5"/>
    <w:rsid w:val="006805DD"/>
    <w:rsid w:val="00680E0D"/>
    <w:rsid w:val="00694802"/>
    <w:rsid w:val="006A1242"/>
    <w:rsid w:val="006B7950"/>
    <w:rsid w:val="006B7994"/>
    <w:rsid w:val="006C00A2"/>
    <w:rsid w:val="006C038F"/>
    <w:rsid w:val="006C38F6"/>
    <w:rsid w:val="006D1E4A"/>
    <w:rsid w:val="006D5A05"/>
    <w:rsid w:val="006D5D7A"/>
    <w:rsid w:val="006E155C"/>
    <w:rsid w:val="006F3B31"/>
    <w:rsid w:val="00701237"/>
    <w:rsid w:val="00703112"/>
    <w:rsid w:val="00706B8E"/>
    <w:rsid w:val="007154B8"/>
    <w:rsid w:val="00716749"/>
    <w:rsid w:val="00717518"/>
    <w:rsid w:val="00717DD7"/>
    <w:rsid w:val="00722B4E"/>
    <w:rsid w:val="00723200"/>
    <w:rsid w:val="007242BC"/>
    <w:rsid w:val="00724632"/>
    <w:rsid w:val="00727A8C"/>
    <w:rsid w:val="007339FE"/>
    <w:rsid w:val="00733A6B"/>
    <w:rsid w:val="00734177"/>
    <w:rsid w:val="00740568"/>
    <w:rsid w:val="00746D0E"/>
    <w:rsid w:val="00751219"/>
    <w:rsid w:val="00751C4B"/>
    <w:rsid w:val="00764BBE"/>
    <w:rsid w:val="0076574F"/>
    <w:rsid w:val="00766F94"/>
    <w:rsid w:val="00767BB4"/>
    <w:rsid w:val="00780857"/>
    <w:rsid w:val="00782503"/>
    <w:rsid w:val="00785A5B"/>
    <w:rsid w:val="00785C75"/>
    <w:rsid w:val="007942BE"/>
    <w:rsid w:val="007948F6"/>
    <w:rsid w:val="007A0008"/>
    <w:rsid w:val="007B4727"/>
    <w:rsid w:val="007D3453"/>
    <w:rsid w:val="007E2EB8"/>
    <w:rsid w:val="007E5961"/>
    <w:rsid w:val="007E6637"/>
    <w:rsid w:val="007E7E43"/>
    <w:rsid w:val="007F03CA"/>
    <w:rsid w:val="007F03E1"/>
    <w:rsid w:val="007F0836"/>
    <w:rsid w:val="00802EDD"/>
    <w:rsid w:val="008064AD"/>
    <w:rsid w:val="00812DAE"/>
    <w:rsid w:val="008134EC"/>
    <w:rsid w:val="008157C8"/>
    <w:rsid w:val="00821092"/>
    <w:rsid w:val="00822A97"/>
    <w:rsid w:val="00823FCD"/>
    <w:rsid w:val="00833D20"/>
    <w:rsid w:val="008412D2"/>
    <w:rsid w:val="00844E5F"/>
    <w:rsid w:val="008472A2"/>
    <w:rsid w:val="00847796"/>
    <w:rsid w:val="00876165"/>
    <w:rsid w:val="00882931"/>
    <w:rsid w:val="00886D71"/>
    <w:rsid w:val="00895222"/>
    <w:rsid w:val="008B4488"/>
    <w:rsid w:val="008B6FAA"/>
    <w:rsid w:val="008D03F1"/>
    <w:rsid w:val="008D3533"/>
    <w:rsid w:val="008E1089"/>
    <w:rsid w:val="008E22AF"/>
    <w:rsid w:val="008E492C"/>
    <w:rsid w:val="00903CFC"/>
    <w:rsid w:val="00903E21"/>
    <w:rsid w:val="009108FB"/>
    <w:rsid w:val="009134DE"/>
    <w:rsid w:val="00916B2C"/>
    <w:rsid w:val="009333C8"/>
    <w:rsid w:val="0093371C"/>
    <w:rsid w:val="009359DF"/>
    <w:rsid w:val="009452B0"/>
    <w:rsid w:val="00955CD2"/>
    <w:rsid w:val="009727D7"/>
    <w:rsid w:val="00976D27"/>
    <w:rsid w:val="00982A3B"/>
    <w:rsid w:val="009830A5"/>
    <w:rsid w:val="009A2D7F"/>
    <w:rsid w:val="009A72E2"/>
    <w:rsid w:val="009C0302"/>
    <w:rsid w:val="009C1976"/>
    <w:rsid w:val="009C37A2"/>
    <w:rsid w:val="009C3B36"/>
    <w:rsid w:val="009C72D3"/>
    <w:rsid w:val="009E66B8"/>
    <w:rsid w:val="009F18B7"/>
    <w:rsid w:val="00A016F7"/>
    <w:rsid w:val="00A1319E"/>
    <w:rsid w:val="00A151D5"/>
    <w:rsid w:val="00A22728"/>
    <w:rsid w:val="00A23721"/>
    <w:rsid w:val="00A37F5C"/>
    <w:rsid w:val="00A40226"/>
    <w:rsid w:val="00A4511C"/>
    <w:rsid w:val="00A546D4"/>
    <w:rsid w:val="00A62DB3"/>
    <w:rsid w:val="00A65E83"/>
    <w:rsid w:val="00A6677E"/>
    <w:rsid w:val="00A67FDE"/>
    <w:rsid w:val="00A72504"/>
    <w:rsid w:val="00A74AF7"/>
    <w:rsid w:val="00A843C5"/>
    <w:rsid w:val="00A960E7"/>
    <w:rsid w:val="00AA1FC0"/>
    <w:rsid w:val="00AA7693"/>
    <w:rsid w:val="00AB707D"/>
    <w:rsid w:val="00AC374C"/>
    <w:rsid w:val="00AC46E7"/>
    <w:rsid w:val="00AC6BD7"/>
    <w:rsid w:val="00AC7AE5"/>
    <w:rsid w:val="00AD3141"/>
    <w:rsid w:val="00AE5C6A"/>
    <w:rsid w:val="00AF6633"/>
    <w:rsid w:val="00B146FD"/>
    <w:rsid w:val="00B24647"/>
    <w:rsid w:val="00B32A8A"/>
    <w:rsid w:val="00B347F2"/>
    <w:rsid w:val="00B35DAB"/>
    <w:rsid w:val="00B36778"/>
    <w:rsid w:val="00B36982"/>
    <w:rsid w:val="00B36F84"/>
    <w:rsid w:val="00B47AE6"/>
    <w:rsid w:val="00B54DF5"/>
    <w:rsid w:val="00B56416"/>
    <w:rsid w:val="00B575D0"/>
    <w:rsid w:val="00B667B9"/>
    <w:rsid w:val="00B803DC"/>
    <w:rsid w:val="00B8066A"/>
    <w:rsid w:val="00B871AA"/>
    <w:rsid w:val="00B97413"/>
    <w:rsid w:val="00BB33F8"/>
    <w:rsid w:val="00BB6496"/>
    <w:rsid w:val="00BB659B"/>
    <w:rsid w:val="00BC035E"/>
    <w:rsid w:val="00BC4993"/>
    <w:rsid w:val="00BC767D"/>
    <w:rsid w:val="00BD5ADD"/>
    <w:rsid w:val="00BE148D"/>
    <w:rsid w:val="00BE1BE2"/>
    <w:rsid w:val="00BE3728"/>
    <w:rsid w:val="00BF0F76"/>
    <w:rsid w:val="00C0475D"/>
    <w:rsid w:val="00C11AC0"/>
    <w:rsid w:val="00C16DBD"/>
    <w:rsid w:val="00C21D1D"/>
    <w:rsid w:val="00C242DB"/>
    <w:rsid w:val="00C24704"/>
    <w:rsid w:val="00C24BA2"/>
    <w:rsid w:val="00C5151C"/>
    <w:rsid w:val="00C51DFB"/>
    <w:rsid w:val="00C54EE9"/>
    <w:rsid w:val="00C60A17"/>
    <w:rsid w:val="00C73CB1"/>
    <w:rsid w:val="00C8007C"/>
    <w:rsid w:val="00C84A5D"/>
    <w:rsid w:val="00CB53D9"/>
    <w:rsid w:val="00CB75F8"/>
    <w:rsid w:val="00CC0027"/>
    <w:rsid w:val="00CC2D31"/>
    <w:rsid w:val="00CC6E5D"/>
    <w:rsid w:val="00CD7803"/>
    <w:rsid w:val="00CF02C6"/>
    <w:rsid w:val="00CF34AE"/>
    <w:rsid w:val="00D04009"/>
    <w:rsid w:val="00D139E0"/>
    <w:rsid w:val="00D154FB"/>
    <w:rsid w:val="00D155A9"/>
    <w:rsid w:val="00D211DD"/>
    <w:rsid w:val="00D25D55"/>
    <w:rsid w:val="00D365C7"/>
    <w:rsid w:val="00D411DC"/>
    <w:rsid w:val="00D415D5"/>
    <w:rsid w:val="00D64761"/>
    <w:rsid w:val="00D92A64"/>
    <w:rsid w:val="00D940FC"/>
    <w:rsid w:val="00DA64E1"/>
    <w:rsid w:val="00DB4805"/>
    <w:rsid w:val="00DB6598"/>
    <w:rsid w:val="00DC6727"/>
    <w:rsid w:val="00DD6B57"/>
    <w:rsid w:val="00DD6F7C"/>
    <w:rsid w:val="00DE1583"/>
    <w:rsid w:val="00DE24E6"/>
    <w:rsid w:val="00DF4FE7"/>
    <w:rsid w:val="00DF5992"/>
    <w:rsid w:val="00E21014"/>
    <w:rsid w:val="00E26DFF"/>
    <w:rsid w:val="00E41E12"/>
    <w:rsid w:val="00E420A0"/>
    <w:rsid w:val="00E542EC"/>
    <w:rsid w:val="00E667CC"/>
    <w:rsid w:val="00E70F16"/>
    <w:rsid w:val="00E738BD"/>
    <w:rsid w:val="00E81A95"/>
    <w:rsid w:val="00E82C4E"/>
    <w:rsid w:val="00E86BEB"/>
    <w:rsid w:val="00E9204E"/>
    <w:rsid w:val="00E9230E"/>
    <w:rsid w:val="00E963B6"/>
    <w:rsid w:val="00EA2200"/>
    <w:rsid w:val="00EB2464"/>
    <w:rsid w:val="00EB3E7C"/>
    <w:rsid w:val="00EC02F1"/>
    <w:rsid w:val="00EC5DC2"/>
    <w:rsid w:val="00ED0CFE"/>
    <w:rsid w:val="00ED5DAB"/>
    <w:rsid w:val="00ED60F3"/>
    <w:rsid w:val="00EE4B5E"/>
    <w:rsid w:val="00EE6C65"/>
    <w:rsid w:val="00EF5935"/>
    <w:rsid w:val="00F0701D"/>
    <w:rsid w:val="00F13ED7"/>
    <w:rsid w:val="00F27C8E"/>
    <w:rsid w:val="00F30426"/>
    <w:rsid w:val="00F32957"/>
    <w:rsid w:val="00F41C23"/>
    <w:rsid w:val="00F41DF6"/>
    <w:rsid w:val="00F51601"/>
    <w:rsid w:val="00F53EA8"/>
    <w:rsid w:val="00F56361"/>
    <w:rsid w:val="00F56BDC"/>
    <w:rsid w:val="00F574BC"/>
    <w:rsid w:val="00F60ED0"/>
    <w:rsid w:val="00F625D5"/>
    <w:rsid w:val="00F65AB0"/>
    <w:rsid w:val="00F669EE"/>
    <w:rsid w:val="00F72935"/>
    <w:rsid w:val="00F76CD6"/>
    <w:rsid w:val="00F86CB3"/>
    <w:rsid w:val="00F870AD"/>
    <w:rsid w:val="00F9688A"/>
    <w:rsid w:val="00FA0A35"/>
    <w:rsid w:val="00FA131A"/>
    <w:rsid w:val="00FB0ADE"/>
    <w:rsid w:val="00FB3CDF"/>
    <w:rsid w:val="00FB43D3"/>
    <w:rsid w:val="00FB5370"/>
    <w:rsid w:val="00FC53AD"/>
    <w:rsid w:val="00FD1551"/>
    <w:rsid w:val="00FD6243"/>
    <w:rsid w:val="00FE0976"/>
    <w:rsid w:val="00FF6C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15:docId w15:val="{45C479D1-BC7E-4212-B77E-D2074FC0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34"/>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1322">
      <w:bodyDiv w:val="1"/>
      <w:marLeft w:val="0"/>
      <w:marRight w:val="0"/>
      <w:marTop w:val="0"/>
      <w:marBottom w:val="0"/>
      <w:divBdr>
        <w:top w:val="none" w:sz="0" w:space="0" w:color="auto"/>
        <w:left w:val="none" w:sz="0" w:space="0" w:color="auto"/>
        <w:bottom w:val="none" w:sz="0" w:space="0" w:color="auto"/>
        <w:right w:val="none" w:sz="0" w:space="0" w:color="auto"/>
      </w:divBdr>
    </w:div>
    <w:div w:id="17581597">
      <w:bodyDiv w:val="1"/>
      <w:marLeft w:val="0"/>
      <w:marRight w:val="0"/>
      <w:marTop w:val="0"/>
      <w:marBottom w:val="0"/>
      <w:divBdr>
        <w:top w:val="none" w:sz="0" w:space="0" w:color="auto"/>
        <w:left w:val="none" w:sz="0" w:space="0" w:color="auto"/>
        <w:bottom w:val="none" w:sz="0" w:space="0" w:color="auto"/>
        <w:right w:val="none" w:sz="0" w:space="0" w:color="auto"/>
      </w:divBdr>
    </w:div>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519855163">
      <w:bodyDiv w:val="1"/>
      <w:marLeft w:val="0"/>
      <w:marRight w:val="0"/>
      <w:marTop w:val="0"/>
      <w:marBottom w:val="0"/>
      <w:divBdr>
        <w:top w:val="none" w:sz="0" w:space="0" w:color="auto"/>
        <w:left w:val="none" w:sz="0" w:space="0" w:color="auto"/>
        <w:bottom w:val="none" w:sz="0" w:space="0" w:color="auto"/>
        <w:right w:val="none" w:sz="0" w:space="0" w:color="auto"/>
      </w:divBdr>
    </w:div>
    <w:div w:id="647829444">
      <w:bodyDiv w:val="1"/>
      <w:marLeft w:val="0"/>
      <w:marRight w:val="0"/>
      <w:marTop w:val="0"/>
      <w:marBottom w:val="0"/>
      <w:divBdr>
        <w:top w:val="none" w:sz="0" w:space="0" w:color="auto"/>
        <w:left w:val="none" w:sz="0" w:space="0" w:color="auto"/>
        <w:bottom w:val="none" w:sz="0" w:space="0" w:color="auto"/>
        <w:right w:val="none" w:sz="0" w:space="0" w:color="auto"/>
      </w:divBdr>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 w:id="1648898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1</Pages>
  <Words>298</Words>
  <Characters>1581</Characters>
  <Application>Microsoft Office Word</Application>
  <DocSecurity>0</DocSecurity>
  <Lines>29</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Ashok Veeraboina</cp:lastModifiedBy>
  <cp:revision>1011</cp:revision>
  <dcterms:created xsi:type="dcterms:W3CDTF">2022-01-12T11:53:00Z</dcterms:created>
  <dcterms:modified xsi:type="dcterms:W3CDTF">2022-11-28T18:30:00Z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fdf7917608518a44f8cc99e4baf5b67be33f6ba52fa4986a5a9ca9768449549c</vt:lpwstr>
  </property>
</Properties>
</file>